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W dniu 18.03.2020 udzielono odpowiedzi na</w:t>
      </w:r>
      <w:bookmarkStart w:id="0" w:name="_GoBack"/>
      <w:bookmarkEnd w:id="0"/>
      <w:r>
        <w:rPr>
          <w:rFonts w:cs="Arial" w:ascii="Arial" w:hAnsi="Arial"/>
          <w:color w:val="000000"/>
        </w:rPr>
        <w:t xml:space="preserve"> pytanie:</w:t>
      </w:r>
    </w:p>
    <w:p>
      <w:pPr>
        <w:pStyle w:val="Normal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>Przedmiot zamówienia objęty zapytaniem ofertowym (tereny szkoły) jest do wglądu przez oferenta 24/24 h po uprzednim poinformowaniu szkoły. Natomiast 2 klomby mają powierzchnie po ½ m2.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7f1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LibreOffice/7.2.5.2$Windows_X86_64 LibreOffice_project/499f9727c189e6ef3471021d6132d4c694f357e5</Application>
  <AppVersion>15.0000</AppVersion>
  <Pages>1</Pages>
  <Words>33</Words>
  <Characters>203</Characters>
  <CharactersWithSpaces>234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2022-03-18T11:54:00Z</dcterms:created>
  <dc:creator>Kierownik</dc:creator>
  <dc:description/>
  <dc:language>pl-PL</dc:language>
  <cp:lastModifiedBy>Kierownik</cp:lastModifiedBy>
  <dcterms:modified xsi:type="dcterms:W3CDTF">2022-03-18T11:56:00Z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